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BE" w:rsidRPr="00B42A87" w:rsidRDefault="001136BE" w:rsidP="001136BE">
      <w:pPr>
        <w:pStyle w:val="font8"/>
        <w:rPr>
          <w:rFonts w:ascii="Arial" w:hAnsi="Arial" w:cs="Arial"/>
          <w:sz w:val="30"/>
          <w:szCs w:val="30"/>
        </w:rPr>
      </w:pPr>
      <w:r w:rsidRPr="00B42A87">
        <w:rPr>
          <w:rFonts w:ascii="Arial" w:hAnsi="Arial" w:cs="Arial"/>
          <w:sz w:val="30"/>
          <w:szCs w:val="30"/>
        </w:rPr>
        <w:t>VANDKVALITET</w:t>
      </w:r>
    </w:p>
    <w:p w:rsidR="001136BE" w:rsidRPr="00B42A87" w:rsidRDefault="001136BE" w:rsidP="001136BE">
      <w:pPr>
        <w:pStyle w:val="font7"/>
        <w:rPr>
          <w:rFonts w:ascii="Arial" w:hAnsi="Arial" w:cs="Arial"/>
          <w:sz w:val="22"/>
        </w:rPr>
      </w:pPr>
      <w:r w:rsidRPr="00B42A87">
        <w:rPr>
          <w:rFonts w:ascii="Arial" w:hAnsi="Arial" w:cs="Arial"/>
          <w:sz w:val="22"/>
        </w:rPr>
        <w:t xml:space="preserve">Ifølge bekendtgørelse om vandkvalitet og tilsyn med vandforsyningsanlæg BEK nr. </w:t>
      </w:r>
      <w:r w:rsidR="00681389" w:rsidRPr="00B42A87">
        <w:rPr>
          <w:rFonts w:ascii="Arial" w:hAnsi="Arial" w:cs="Arial"/>
          <w:sz w:val="22"/>
        </w:rPr>
        <w:t>1068 af 23/08/2018</w:t>
      </w:r>
      <w:r w:rsidRPr="00B42A87">
        <w:rPr>
          <w:rFonts w:ascii="Arial" w:hAnsi="Arial" w:cs="Arial"/>
          <w:sz w:val="22"/>
        </w:rPr>
        <w:t> offentliggør Ny</w:t>
      </w:r>
      <w:r w:rsidR="00681389" w:rsidRPr="00B42A87">
        <w:rPr>
          <w:rFonts w:ascii="Arial" w:hAnsi="Arial" w:cs="Arial"/>
          <w:sz w:val="22"/>
        </w:rPr>
        <w:t xml:space="preserve">huse Vandværk </w:t>
      </w:r>
      <w:r w:rsidRPr="00B42A87">
        <w:rPr>
          <w:rFonts w:ascii="Arial" w:hAnsi="Arial" w:cs="Arial"/>
          <w:sz w:val="22"/>
        </w:rPr>
        <w:t xml:space="preserve">prøveresultater </w:t>
      </w:r>
      <w:r w:rsidR="00681389" w:rsidRPr="00B42A87">
        <w:rPr>
          <w:rFonts w:ascii="Arial" w:hAnsi="Arial" w:cs="Arial"/>
          <w:sz w:val="22"/>
        </w:rPr>
        <w:t xml:space="preserve">fra 29.august 2018 </w:t>
      </w:r>
      <w:r w:rsidRPr="00B42A87">
        <w:rPr>
          <w:rFonts w:ascii="Arial" w:hAnsi="Arial" w:cs="Arial"/>
          <w:sz w:val="22"/>
        </w:rPr>
        <w:t>om vandets kvalitet.</w:t>
      </w:r>
    </w:p>
    <w:p w:rsidR="00A421BE" w:rsidRPr="00B42A87" w:rsidRDefault="001136BE" w:rsidP="00A421BE">
      <w:pPr>
        <w:pStyle w:val="font7"/>
        <w:rPr>
          <w:rFonts w:ascii="Arial" w:hAnsi="Arial" w:cs="Arial"/>
          <w:sz w:val="22"/>
        </w:rPr>
      </w:pPr>
      <w:r w:rsidRPr="00B42A87">
        <w:rPr>
          <w:rFonts w:ascii="Arial" w:hAnsi="Arial" w:cs="Arial"/>
          <w:sz w:val="22"/>
        </w:rPr>
        <w:t>De væsentligste</w:t>
      </w:r>
      <w:r w:rsidR="00681389" w:rsidRPr="00B42A87">
        <w:rPr>
          <w:rFonts w:ascii="Arial" w:hAnsi="Arial" w:cs="Arial"/>
          <w:sz w:val="22"/>
        </w:rPr>
        <w:t xml:space="preserve"> parametre fra analyserapport </w:t>
      </w:r>
      <w:r w:rsidRPr="00B42A87">
        <w:rPr>
          <w:rFonts w:ascii="Arial" w:hAnsi="Arial" w:cs="Arial"/>
          <w:sz w:val="22"/>
        </w:rPr>
        <w:t>fremgår af skemaet. De målte væ</w:t>
      </w:r>
      <w:r w:rsidR="00681389" w:rsidRPr="00B42A87">
        <w:rPr>
          <w:rFonts w:ascii="Arial" w:hAnsi="Arial" w:cs="Arial"/>
          <w:sz w:val="22"/>
        </w:rPr>
        <w:t xml:space="preserve">rdier overholder de tilladelige </w:t>
      </w:r>
      <w:r w:rsidRPr="00B42A87">
        <w:rPr>
          <w:rFonts w:ascii="Arial" w:hAnsi="Arial" w:cs="Arial"/>
          <w:sz w:val="22"/>
        </w:rPr>
        <w:t>værdier</w:t>
      </w:r>
      <w:r w:rsidR="00F11C88" w:rsidRPr="00B42A87">
        <w:rPr>
          <w:rFonts w:ascii="Arial" w:hAnsi="Arial" w:cs="Arial"/>
          <w:sz w:val="22"/>
        </w:rPr>
        <w:t xml:space="preserve"> på nær værdie</w:t>
      </w:r>
      <w:r w:rsidR="00B42A87" w:rsidRPr="00B42A87">
        <w:rPr>
          <w:rFonts w:ascii="Arial" w:hAnsi="Arial" w:cs="Arial"/>
          <w:sz w:val="22"/>
        </w:rPr>
        <w:t>r</w:t>
      </w:r>
      <w:r w:rsidR="00F11C88" w:rsidRPr="00B42A87">
        <w:rPr>
          <w:rFonts w:ascii="Arial" w:hAnsi="Arial" w:cs="Arial"/>
          <w:sz w:val="22"/>
        </w:rPr>
        <w:t>n</w:t>
      </w:r>
      <w:r w:rsidR="00B42A87" w:rsidRPr="00B42A87">
        <w:rPr>
          <w:rFonts w:ascii="Arial" w:hAnsi="Arial" w:cs="Arial"/>
          <w:sz w:val="22"/>
        </w:rPr>
        <w:t>e</w:t>
      </w:r>
      <w:r w:rsidR="00F11C88" w:rsidRPr="00B42A87">
        <w:rPr>
          <w:rFonts w:ascii="Arial" w:hAnsi="Arial" w:cs="Arial"/>
          <w:sz w:val="22"/>
        </w:rPr>
        <w:t xml:space="preserve"> for </w:t>
      </w:r>
      <w:r w:rsidR="00681389" w:rsidRPr="00B42A87">
        <w:rPr>
          <w:rFonts w:ascii="Arial" w:hAnsi="Arial" w:cs="Arial"/>
          <w:sz w:val="22"/>
        </w:rPr>
        <w:t>ammonium</w:t>
      </w:r>
      <w:r w:rsidR="00CA4A38" w:rsidRPr="00B42A87">
        <w:rPr>
          <w:rFonts w:ascii="Arial" w:hAnsi="Arial" w:cs="Arial"/>
          <w:sz w:val="22"/>
        </w:rPr>
        <w:t xml:space="preserve"> og farvetal</w:t>
      </w:r>
      <w:r w:rsidR="00F11C88" w:rsidRPr="00B42A87">
        <w:rPr>
          <w:rFonts w:ascii="Arial" w:hAnsi="Arial" w:cs="Arial"/>
          <w:sz w:val="22"/>
        </w:rPr>
        <w:t>.</w:t>
      </w:r>
    </w:p>
    <w:p w:rsidR="00EC4743" w:rsidRPr="00B42A87" w:rsidRDefault="00A421BE" w:rsidP="00CA4A38">
      <w:pPr>
        <w:pStyle w:val="font7"/>
        <w:rPr>
          <w:rFonts w:ascii="Arial" w:hAnsi="Arial" w:cs="Arial"/>
          <w:sz w:val="22"/>
        </w:rPr>
      </w:pPr>
      <w:r w:rsidRPr="00B42A87">
        <w:rPr>
          <w:rFonts w:ascii="Arial" w:hAnsi="Arial" w:cs="Arial"/>
          <w:sz w:val="22"/>
        </w:rPr>
        <w:t xml:space="preserve">Det let </w:t>
      </w:r>
      <w:r w:rsidR="00341104" w:rsidRPr="00B42A87">
        <w:rPr>
          <w:rFonts w:ascii="Arial" w:hAnsi="Arial" w:cs="Arial"/>
          <w:sz w:val="22"/>
        </w:rPr>
        <w:t>forhøjede</w:t>
      </w:r>
      <w:r w:rsidRPr="00B42A87">
        <w:rPr>
          <w:rFonts w:ascii="Arial" w:hAnsi="Arial" w:cs="Arial"/>
          <w:sz w:val="22"/>
        </w:rPr>
        <w:t xml:space="preserve"> </w:t>
      </w:r>
      <w:proofErr w:type="spellStart"/>
      <w:r w:rsidRPr="00B42A87">
        <w:rPr>
          <w:rFonts w:ascii="Arial" w:hAnsi="Arial" w:cs="Arial"/>
          <w:sz w:val="22"/>
        </w:rPr>
        <w:t>ammonium</w:t>
      </w:r>
      <w:r w:rsidR="00B42A87">
        <w:rPr>
          <w:rFonts w:ascii="Arial" w:hAnsi="Arial" w:cs="Arial"/>
          <w:sz w:val="22"/>
        </w:rPr>
        <w:t>-</w:t>
      </w:r>
      <w:r w:rsidRPr="00B42A87">
        <w:rPr>
          <w:rFonts w:ascii="Arial" w:hAnsi="Arial" w:cs="Arial"/>
          <w:sz w:val="22"/>
        </w:rPr>
        <w:t>tal</w:t>
      </w:r>
      <w:proofErr w:type="spellEnd"/>
      <w:r w:rsidRPr="00B42A87">
        <w:rPr>
          <w:rFonts w:ascii="Arial" w:hAnsi="Arial" w:cs="Arial"/>
          <w:sz w:val="22"/>
        </w:rPr>
        <w:t xml:space="preserve"> kan være forårsaget af den meget tørre sommer</w:t>
      </w:r>
      <w:r w:rsidR="00341104" w:rsidRPr="00B42A87">
        <w:rPr>
          <w:rFonts w:ascii="Arial" w:hAnsi="Arial" w:cs="Arial"/>
          <w:sz w:val="22"/>
        </w:rPr>
        <w:t>,</w:t>
      </w:r>
      <w:r w:rsidRPr="00B42A87">
        <w:rPr>
          <w:rFonts w:ascii="Arial" w:hAnsi="Arial" w:cs="Arial"/>
          <w:sz w:val="22"/>
        </w:rPr>
        <w:t xml:space="preserve"> vi har haft i sommeren 2018. Vi har i perioden udpumpe</w:t>
      </w:r>
      <w:r w:rsidR="00B42A87" w:rsidRPr="00B42A87">
        <w:rPr>
          <w:rFonts w:ascii="Arial" w:hAnsi="Arial" w:cs="Arial"/>
          <w:sz w:val="22"/>
        </w:rPr>
        <w:t>t</w:t>
      </w:r>
      <w:r w:rsidRPr="00B42A87">
        <w:rPr>
          <w:rFonts w:ascii="Arial" w:hAnsi="Arial" w:cs="Arial"/>
          <w:sz w:val="22"/>
        </w:rPr>
        <w:t xml:space="preserve"> en </w:t>
      </w:r>
      <w:r w:rsidR="00341104" w:rsidRPr="00B42A87">
        <w:rPr>
          <w:rFonts w:ascii="Arial" w:hAnsi="Arial" w:cs="Arial"/>
          <w:sz w:val="22"/>
        </w:rPr>
        <w:t>noget</w:t>
      </w:r>
      <w:r w:rsidRPr="00B42A87">
        <w:rPr>
          <w:rFonts w:ascii="Arial" w:hAnsi="Arial" w:cs="Arial"/>
          <w:sz w:val="22"/>
        </w:rPr>
        <w:t xml:space="preserve"> større mængde vand end den mængde vand</w:t>
      </w:r>
      <w:r w:rsidR="00B42A87" w:rsidRPr="00B42A87">
        <w:rPr>
          <w:rFonts w:ascii="Arial" w:hAnsi="Arial" w:cs="Arial"/>
          <w:sz w:val="22"/>
        </w:rPr>
        <w:t>,</w:t>
      </w:r>
      <w:r w:rsidRPr="00B42A87">
        <w:rPr>
          <w:rFonts w:ascii="Arial" w:hAnsi="Arial" w:cs="Arial"/>
          <w:sz w:val="22"/>
        </w:rPr>
        <w:t xml:space="preserve"> vi normal </w:t>
      </w:r>
      <w:r w:rsidR="00341104" w:rsidRPr="00B42A87">
        <w:rPr>
          <w:rFonts w:ascii="Arial" w:hAnsi="Arial" w:cs="Arial"/>
          <w:sz w:val="22"/>
        </w:rPr>
        <w:t>pumper</w:t>
      </w:r>
      <w:r w:rsidR="00EC4743" w:rsidRPr="00B42A87">
        <w:rPr>
          <w:rFonts w:ascii="Arial" w:hAnsi="Arial" w:cs="Arial"/>
          <w:sz w:val="22"/>
        </w:rPr>
        <w:t xml:space="preserve"> ud</w:t>
      </w:r>
      <w:r w:rsidR="00341104" w:rsidRPr="00B42A87">
        <w:rPr>
          <w:rFonts w:ascii="Arial" w:hAnsi="Arial" w:cs="Arial"/>
          <w:sz w:val="22"/>
        </w:rPr>
        <w:t>, hvilket har b</w:t>
      </w:r>
      <w:r w:rsidRPr="00B42A87">
        <w:rPr>
          <w:rFonts w:ascii="Arial" w:hAnsi="Arial" w:cs="Arial"/>
          <w:sz w:val="22"/>
        </w:rPr>
        <w:t>etyde</w:t>
      </w:r>
      <w:r w:rsidR="00341104" w:rsidRPr="00B42A87">
        <w:rPr>
          <w:rFonts w:ascii="Arial" w:hAnsi="Arial" w:cs="Arial"/>
          <w:sz w:val="22"/>
        </w:rPr>
        <w:t>t</w:t>
      </w:r>
      <w:r w:rsidR="00B42A87" w:rsidRPr="00B42A87">
        <w:rPr>
          <w:rFonts w:ascii="Arial" w:hAnsi="Arial" w:cs="Arial"/>
          <w:sz w:val="22"/>
        </w:rPr>
        <w:t>,</w:t>
      </w:r>
      <w:r w:rsidRPr="00B42A87">
        <w:rPr>
          <w:rFonts w:ascii="Arial" w:hAnsi="Arial" w:cs="Arial"/>
          <w:sz w:val="22"/>
        </w:rPr>
        <w:t xml:space="preserve"> at filtrene </w:t>
      </w:r>
      <w:r w:rsidR="00B42A87" w:rsidRPr="00B42A87">
        <w:rPr>
          <w:rFonts w:ascii="Arial" w:hAnsi="Arial" w:cs="Arial"/>
          <w:sz w:val="22"/>
        </w:rPr>
        <w:t>på</w:t>
      </w:r>
      <w:r w:rsidRPr="00B42A87">
        <w:rPr>
          <w:rFonts w:ascii="Arial" w:hAnsi="Arial" w:cs="Arial"/>
          <w:sz w:val="22"/>
        </w:rPr>
        <w:t xml:space="preserve"> vandværket har arbejdet ekstra på højtryk.</w:t>
      </w:r>
      <w:r w:rsidR="00EC4743" w:rsidRPr="00B42A87">
        <w:rPr>
          <w:rFonts w:ascii="Arial" w:hAnsi="Arial" w:cs="Arial"/>
          <w:sz w:val="22"/>
        </w:rPr>
        <w:t xml:space="preserve"> Vandkvaliteten fejler dog ikke noget hos forbrugerne, hvor grænseværdierne er overholdte.</w:t>
      </w:r>
    </w:p>
    <w:p w:rsidR="00CA4A38" w:rsidRPr="00B42A87" w:rsidRDefault="00CA4A38" w:rsidP="00CA4A38">
      <w:pPr>
        <w:pStyle w:val="font7"/>
        <w:rPr>
          <w:rFonts w:ascii="Arial" w:hAnsi="Arial" w:cs="Arial"/>
          <w:sz w:val="22"/>
        </w:rPr>
      </w:pPr>
      <w:r w:rsidRPr="00B42A87">
        <w:rPr>
          <w:rFonts w:ascii="Arial" w:hAnsi="Arial" w:cs="Arial"/>
          <w:sz w:val="22"/>
        </w:rPr>
        <w:t>Det let forhøjede farvetal skyldes, at drikkevandsmagasinerne under Hillerød kan indeholder gamle tørvelag</w:t>
      </w:r>
      <w:r w:rsidR="006D41CE" w:rsidRPr="00B42A87">
        <w:rPr>
          <w:rFonts w:ascii="Arial" w:hAnsi="Arial" w:cs="Arial"/>
          <w:sz w:val="22"/>
        </w:rPr>
        <w:t xml:space="preserve">. </w:t>
      </w:r>
      <w:r w:rsidRPr="00B42A87">
        <w:rPr>
          <w:rFonts w:ascii="Arial" w:hAnsi="Arial" w:cs="Arial"/>
          <w:sz w:val="22"/>
        </w:rPr>
        <w:t>Hillerød Kommune har givet Nyhuse Vandværk dispensation til, at farvetallet må være overskredet, når vi sender vandet ud fra vandværket, så længe vandet over</w:t>
      </w:r>
      <w:r w:rsidRPr="00B42A87">
        <w:rPr>
          <w:rFonts w:ascii="Arial" w:hAnsi="Arial" w:cs="Arial"/>
          <w:sz w:val="22"/>
        </w:rPr>
        <w:softHyphen/>
        <w:t>holder grænseværdierne ude hos forbrugerne</w:t>
      </w:r>
      <w:r w:rsidR="00C06153" w:rsidRPr="00B42A87">
        <w:rPr>
          <w:rFonts w:ascii="Arial" w:hAnsi="Arial" w:cs="Arial"/>
          <w:sz w:val="22"/>
        </w:rPr>
        <w:t>.</w:t>
      </w:r>
      <w:r w:rsidRPr="00B42A87">
        <w:rPr>
          <w:rFonts w:ascii="Arial" w:hAnsi="Arial" w:cs="Arial"/>
          <w:sz w:val="22"/>
        </w:rPr>
        <w:t xml:space="preserve"> </w:t>
      </w:r>
      <w:r w:rsidR="00B42A87" w:rsidRPr="00B42A87">
        <w:rPr>
          <w:rFonts w:ascii="Arial" w:hAnsi="Arial" w:cs="Arial"/>
          <w:sz w:val="22"/>
        </w:rPr>
        <w:t>Det gør vandet ude hos forbrugerne.</w:t>
      </w:r>
    </w:p>
    <w:p w:rsidR="00CA4A38" w:rsidRPr="00B42A87" w:rsidRDefault="00CA4A38" w:rsidP="00CA4A38">
      <w:pPr>
        <w:pStyle w:val="font7"/>
        <w:rPr>
          <w:rFonts w:ascii="Arial" w:hAnsi="Arial" w:cs="Arial"/>
          <w:sz w:val="22"/>
        </w:rPr>
      </w:pPr>
      <w:r w:rsidRPr="00B42A87">
        <w:rPr>
          <w:rFonts w:ascii="Arial" w:hAnsi="Arial" w:cs="Arial"/>
          <w:sz w:val="22"/>
        </w:rPr>
        <w:t xml:space="preserve">Vi måler </w:t>
      </w:r>
      <w:r w:rsidR="00996F3E" w:rsidRPr="00B42A87">
        <w:rPr>
          <w:rFonts w:ascii="Arial" w:hAnsi="Arial" w:cs="Arial"/>
          <w:sz w:val="22"/>
        </w:rPr>
        <w:t xml:space="preserve">farvetal og ammonium </w:t>
      </w:r>
      <w:r w:rsidRPr="00B42A87">
        <w:rPr>
          <w:rFonts w:ascii="Arial" w:hAnsi="Arial" w:cs="Arial"/>
          <w:sz w:val="22"/>
        </w:rPr>
        <w:t xml:space="preserve">flere gange om året og holder </w:t>
      </w:r>
      <w:r w:rsidR="00996F3E" w:rsidRPr="00B42A87">
        <w:rPr>
          <w:rFonts w:ascii="Arial" w:hAnsi="Arial" w:cs="Arial"/>
          <w:sz w:val="22"/>
        </w:rPr>
        <w:t xml:space="preserve">løbende </w:t>
      </w:r>
      <w:r w:rsidRPr="00B42A87">
        <w:rPr>
          <w:rFonts w:ascii="Arial" w:hAnsi="Arial" w:cs="Arial"/>
          <w:sz w:val="22"/>
        </w:rPr>
        <w:t>e</w:t>
      </w:r>
      <w:r w:rsidR="00996F3E" w:rsidRPr="00B42A87">
        <w:rPr>
          <w:rFonts w:ascii="Arial" w:hAnsi="Arial" w:cs="Arial"/>
          <w:sz w:val="22"/>
        </w:rPr>
        <w:t xml:space="preserve">t vågent øje med </w:t>
      </w:r>
      <w:r w:rsidRPr="00B42A87">
        <w:rPr>
          <w:rFonts w:ascii="Arial" w:hAnsi="Arial" w:cs="Arial"/>
          <w:sz w:val="22"/>
        </w:rPr>
        <w:t>værdie</w:t>
      </w:r>
      <w:r w:rsidR="00996F3E" w:rsidRPr="00B42A87">
        <w:rPr>
          <w:rFonts w:ascii="Arial" w:hAnsi="Arial" w:cs="Arial"/>
          <w:sz w:val="22"/>
        </w:rPr>
        <w:t>rn</w:t>
      </w:r>
      <w:r w:rsidR="00812DDC" w:rsidRPr="00B42A87">
        <w:rPr>
          <w:rFonts w:ascii="Arial" w:hAnsi="Arial" w:cs="Arial"/>
          <w:sz w:val="22"/>
        </w:rPr>
        <w:t>e</w:t>
      </w:r>
      <w:r w:rsidRPr="00B42A87">
        <w:rPr>
          <w:rFonts w:ascii="Arial" w:hAnsi="Arial" w:cs="Arial"/>
          <w:sz w:val="22"/>
        </w:rPr>
        <w:t xml:space="preserve"> i samarbejde med Hillerød kommune</w:t>
      </w:r>
      <w:r w:rsidR="00B42A87" w:rsidRPr="00B42A87">
        <w:rPr>
          <w:rFonts w:ascii="Arial" w:hAnsi="Arial" w:cs="Arial"/>
          <w:sz w:val="22"/>
        </w:rPr>
        <w:t xml:space="preserve"> </w:t>
      </w:r>
      <w:r w:rsidR="00B42A87" w:rsidRPr="00B42A87">
        <w:rPr>
          <w:rFonts w:ascii="Arial" w:hAnsi="Arial" w:cs="Arial"/>
          <w:sz w:val="22"/>
        </w:rPr>
        <w:t>Det gør vi</w:t>
      </w:r>
      <w:r w:rsidRPr="00B42A87">
        <w:rPr>
          <w:rFonts w:ascii="Arial" w:hAnsi="Arial" w:cs="Arial"/>
          <w:sz w:val="22"/>
        </w:rPr>
        <w:t xml:space="preserve"> både på vandværket og ude hos forbrugerne for at kontrollere, at værdierne er overholdt. </w:t>
      </w:r>
    </w:p>
    <w:p w:rsidR="00681389" w:rsidRPr="00B42A87" w:rsidRDefault="00681389" w:rsidP="00681389">
      <w:pPr>
        <w:rPr>
          <w:rFonts w:ascii="Arial" w:hAnsi="Arial" w:cs="Arial"/>
          <w:szCs w:val="24"/>
        </w:rPr>
      </w:pPr>
      <w:r w:rsidRPr="00B42A87">
        <w:rPr>
          <w:rFonts w:ascii="Arial" w:hAnsi="Arial" w:cs="Arial"/>
          <w:szCs w:val="24"/>
        </w:rPr>
        <w:t>Alle andre analyseparametre overholder de tilladelige værdier.</w:t>
      </w:r>
    </w:p>
    <w:p w:rsidR="00B42A87" w:rsidRPr="00B42A87" w:rsidRDefault="00B42A87" w:rsidP="00B42A87">
      <w:pPr>
        <w:rPr>
          <w:rFonts w:ascii="Arial" w:hAnsi="Arial" w:cs="Arial"/>
          <w:szCs w:val="24"/>
        </w:rPr>
      </w:pPr>
      <w:r w:rsidRPr="00B42A87">
        <w:rPr>
          <w:rFonts w:ascii="Arial" w:hAnsi="Arial" w:cs="Arial"/>
          <w:b/>
          <w:szCs w:val="24"/>
        </w:rPr>
        <w:t>Ingen pesticider i vande</w:t>
      </w:r>
      <w:r w:rsidRPr="00B42A87">
        <w:rPr>
          <w:rFonts w:ascii="Arial" w:hAnsi="Arial" w:cs="Arial"/>
          <w:szCs w:val="24"/>
        </w:rPr>
        <w:t>t</w:t>
      </w:r>
      <w:r w:rsidRPr="00B42A87">
        <w:rPr>
          <w:rFonts w:ascii="Arial" w:hAnsi="Arial" w:cs="Arial"/>
          <w:szCs w:val="24"/>
        </w:rPr>
        <w:br/>
        <w:t>Igen i år har vi kontrolleret vandet for pesticider. Der er ingen pesticider i vandet fra Nyhuse Vandværk.</w:t>
      </w:r>
    </w:p>
    <w:tbl>
      <w:tblPr>
        <w:tblStyle w:val="Tabel-Gitter"/>
        <w:tblW w:w="0" w:type="auto"/>
        <w:tblLook w:val="04A0"/>
      </w:tblPr>
      <w:tblGrid>
        <w:gridCol w:w="1654"/>
        <w:gridCol w:w="14"/>
        <w:gridCol w:w="2075"/>
        <w:gridCol w:w="2226"/>
        <w:gridCol w:w="3659"/>
      </w:tblGrid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D40BC" w:rsidRPr="00B42A87" w:rsidRDefault="001D40BC">
            <w:pPr>
              <w:rPr>
                <w:b/>
                <w:sz w:val="20"/>
                <w:szCs w:val="20"/>
              </w:rPr>
            </w:pPr>
            <w:r w:rsidRPr="00B42A87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D40BC" w:rsidRPr="00B42A87" w:rsidRDefault="001D40BC">
            <w:pPr>
              <w:rPr>
                <w:b/>
                <w:sz w:val="20"/>
                <w:szCs w:val="20"/>
              </w:rPr>
            </w:pPr>
            <w:r w:rsidRPr="00B42A87">
              <w:rPr>
                <w:b/>
                <w:sz w:val="20"/>
                <w:szCs w:val="20"/>
              </w:rPr>
              <w:t>Nyhuse vand ved afgang fra vandværk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D40BC" w:rsidRPr="00B42A87" w:rsidRDefault="001D40BC">
            <w:pPr>
              <w:rPr>
                <w:b/>
                <w:sz w:val="20"/>
                <w:szCs w:val="20"/>
              </w:rPr>
            </w:pPr>
            <w:r w:rsidRPr="00B42A87">
              <w:rPr>
                <w:b/>
                <w:sz w:val="20"/>
                <w:szCs w:val="20"/>
              </w:rPr>
              <w:t xml:space="preserve">Tilladelig værdi ved </w:t>
            </w:r>
          </w:p>
          <w:p w:rsidR="001D40BC" w:rsidRPr="00B42A87" w:rsidRDefault="001D40BC">
            <w:pPr>
              <w:rPr>
                <w:b/>
                <w:sz w:val="20"/>
                <w:szCs w:val="20"/>
              </w:rPr>
            </w:pPr>
            <w:r w:rsidRPr="00B42A87">
              <w:rPr>
                <w:b/>
                <w:sz w:val="20"/>
                <w:szCs w:val="20"/>
              </w:rPr>
              <w:t>afgang fra vandværk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D40BC" w:rsidRPr="00B42A87" w:rsidRDefault="001D40BC">
            <w:pPr>
              <w:rPr>
                <w:b/>
                <w:sz w:val="20"/>
                <w:szCs w:val="20"/>
              </w:rPr>
            </w:pPr>
            <w:r w:rsidRPr="00B42A87">
              <w:rPr>
                <w:b/>
                <w:sz w:val="20"/>
                <w:szCs w:val="20"/>
              </w:rPr>
              <w:t xml:space="preserve">Beskrivelse 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Colibakterier i alt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‹1 antal/100 ml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Ikke målelig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Bakterier fra dyr og menneskers tarmkanal. Resultatet ‹1 antal/100 ml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betyder at der ikke er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colibakterier i vandet</w:t>
            </w:r>
          </w:p>
        </w:tc>
      </w:tr>
      <w:tr w:rsidR="006F0B2B" w:rsidRPr="00B42A87" w:rsidTr="00567EDE">
        <w:tc>
          <w:tcPr>
            <w:tcW w:w="1668" w:type="dxa"/>
            <w:gridSpan w:val="2"/>
          </w:tcPr>
          <w:p w:rsidR="006F0B2B" w:rsidRPr="00B42A87" w:rsidRDefault="006F0B2B" w:rsidP="00567EDE">
            <w:pPr>
              <w:ind w:right="-108"/>
              <w:rPr>
                <w:sz w:val="20"/>
                <w:szCs w:val="20"/>
              </w:rPr>
            </w:pPr>
            <w:proofErr w:type="spellStart"/>
            <w:r w:rsidRPr="00B42A87">
              <w:rPr>
                <w:sz w:val="20"/>
                <w:szCs w:val="20"/>
              </w:rPr>
              <w:t>Flourid</w:t>
            </w:r>
            <w:proofErr w:type="spellEnd"/>
          </w:p>
        </w:tc>
        <w:tc>
          <w:tcPr>
            <w:tcW w:w="2075" w:type="dxa"/>
          </w:tcPr>
          <w:p w:rsidR="006F0B2B" w:rsidRPr="00B42A87" w:rsidRDefault="006F0B2B" w:rsidP="007E6833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0,52mg/L</w:t>
            </w:r>
          </w:p>
        </w:tc>
        <w:tc>
          <w:tcPr>
            <w:tcW w:w="2226" w:type="dxa"/>
          </w:tcPr>
          <w:p w:rsidR="006F0B2B" w:rsidRPr="00B42A87" w:rsidRDefault="006F0B2B" w:rsidP="007E6833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1,5 mg/L</w:t>
            </w:r>
          </w:p>
        </w:tc>
        <w:tc>
          <w:tcPr>
            <w:tcW w:w="3659" w:type="dxa"/>
          </w:tcPr>
          <w:p w:rsidR="006F0B2B" w:rsidRPr="00B42A87" w:rsidRDefault="006F0B2B" w:rsidP="007E6833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Overskrides tilladelig værdi </w:t>
            </w:r>
          </w:p>
          <w:p w:rsidR="006F0B2B" w:rsidRPr="00B42A87" w:rsidRDefault="006F0B2B" w:rsidP="007E6833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(Gennem længere tid!) kan </w:t>
            </w:r>
          </w:p>
          <w:p w:rsidR="006F0B2B" w:rsidRPr="00B42A87" w:rsidRDefault="006F0B2B" w:rsidP="007E6833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det </w:t>
            </w:r>
            <w:proofErr w:type="gramStart"/>
            <w:r w:rsidRPr="00B42A87">
              <w:rPr>
                <w:sz w:val="20"/>
                <w:szCs w:val="20"/>
              </w:rPr>
              <w:t>give</w:t>
            </w:r>
            <w:proofErr w:type="gramEnd"/>
            <w:r w:rsidRPr="00B42A87">
              <w:rPr>
                <w:sz w:val="20"/>
                <w:szCs w:val="20"/>
              </w:rPr>
              <w:t xml:space="preserve"> skade på tænderne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Hårdhed total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15</w:t>
            </w:r>
            <w:r w:rsidR="001D40BC" w:rsidRPr="00B42A87">
              <w:rPr>
                <w:sz w:val="20"/>
                <w:szCs w:val="20"/>
              </w:rPr>
              <w:t>˚dh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5-30˚dh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Udtryk for det samlede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indhold af calcium og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magnesium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proofErr w:type="spellStart"/>
            <w:r w:rsidRPr="00B42A87">
              <w:rPr>
                <w:sz w:val="20"/>
                <w:szCs w:val="20"/>
              </w:rPr>
              <w:t>Kimtal</w:t>
            </w:r>
            <w:proofErr w:type="spellEnd"/>
            <w:r w:rsidRPr="00B42A87">
              <w:rPr>
                <w:sz w:val="20"/>
                <w:szCs w:val="20"/>
              </w:rPr>
              <w:t xml:space="preserve"> 22˚C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3 antal/ml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50 antal/ml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Bakterier fra omgivelserne: Jord plantedele, overfladevand m.m. 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proofErr w:type="spellStart"/>
            <w:r w:rsidRPr="00B42A87">
              <w:rPr>
                <w:sz w:val="20"/>
                <w:szCs w:val="20"/>
              </w:rPr>
              <w:t>Kimtal</w:t>
            </w:r>
            <w:proofErr w:type="spellEnd"/>
            <w:r w:rsidRPr="00B42A87">
              <w:rPr>
                <w:sz w:val="20"/>
                <w:szCs w:val="20"/>
              </w:rPr>
              <w:t xml:space="preserve"> 37˚C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&gt;</w:t>
            </w:r>
            <w:r w:rsidR="001D40BC" w:rsidRPr="00B42A87">
              <w:rPr>
                <w:sz w:val="20"/>
                <w:szCs w:val="20"/>
              </w:rPr>
              <w:t>1 antal/ml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5 antal/ml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Bakterier der vokser ved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37˚C, herunder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sygdomsfremkaldende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bakterier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Mangan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‹ 0,001</w:t>
            </w:r>
            <w:r w:rsidR="001D40BC" w:rsidRPr="00B42A87">
              <w:rPr>
                <w:sz w:val="20"/>
                <w:szCs w:val="20"/>
              </w:rPr>
              <w:t xml:space="preserve"> mg/L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0,02 mg/L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Indholdet kan give uklart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vand, aflejringer,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proofErr w:type="gramStart"/>
            <w:r w:rsidRPr="00B42A87">
              <w:rPr>
                <w:sz w:val="20"/>
                <w:szCs w:val="20"/>
              </w:rPr>
              <w:t>misfarvninger af vasketøj m.m.</w:t>
            </w:r>
            <w:proofErr w:type="gramEnd"/>
            <w:r w:rsidRPr="00B42A87">
              <w:rPr>
                <w:sz w:val="20"/>
                <w:szCs w:val="20"/>
              </w:rPr>
              <w:t xml:space="preserve"> 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Nitrat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1,4</w:t>
            </w:r>
            <w:r w:rsidR="001D40BC" w:rsidRPr="00B42A87">
              <w:rPr>
                <w:sz w:val="20"/>
                <w:szCs w:val="20"/>
              </w:rPr>
              <w:t xml:space="preserve"> mg/L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50 mg/L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Nitrat i fordøjelsessystemet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omsættes til nitrit, der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hæmmer blodets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lastRenderedPageBreak/>
              <w:t>iltoptagelse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lastRenderedPageBreak/>
              <w:t>pH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8</w:t>
            </w:r>
            <w:r w:rsidR="001D40BC" w:rsidRPr="00B42A87">
              <w:rPr>
                <w:sz w:val="20"/>
                <w:szCs w:val="20"/>
              </w:rPr>
              <w:t>,</w:t>
            </w:r>
            <w:r w:rsidRPr="00B42A87"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7,0-8,5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Vandets surhedsgrad.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Under pH 7 er vandet surt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og over pH 7 er vandet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basisk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*</w:t>
            </w:r>
            <w:r w:rsidR="001D40BC" w:rsidRPr="00B42A87">
              <w:rPr>
                <w:sz w:val="20"/>
                <w:szCs w:val="20"/>
              </w:rPr>
              <w:t>Farve</w:t>
            </w:r>
            <w:r w:rsidR="00B42A87" w:rsidRPr="00B42A87">
              <w:rPr>
                <w:sz w:val="20"/>
                <w:szCs w:val="20"/>
              </w:rPr>
              <w:t>*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 w:rsidP="00FD37B2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7,9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CA4A38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Farven kan bl.a. afhænge af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indholdet af organisk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 xml:space="preserve">materiale, forhøjet indhold </w:t>
            </w:r>
          </w:p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af jern eller mangan</w:t>
            </w:r>
          </w:p>
        </w:tc>
      </w:tr>
      <w:tr w:rsidR="001D40BC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341104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**</w:t>
            </w:r>
            <w:r w:rsidR="001D40BC" w:rsidRPr="00B42A87">
              <w:rPr>
                <w:sz w:val="20"/>
                <w:szCs w:val="20"/>
              </w:rPr>
              <w:t>Ammonium</w:t>
            </w:r>
            <w:r w:rsidR="00B42A87" w:rsidRPr="00B42A87">
              <w:rPr>
                <w:sz w:val="20"/>
                <w:szCs w:val="20"/>
              </w:rPr>
              <w:t>**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0,0</w:t>
            </w:r>
            <w:r w:rsidR="00681389" w:rsidRPr="00B42A87">
              <w:rPr>
                <w:sz w:val="20"/>
                <w:szCs w:val="20"/>
              </w:rPr>
              <w:t>55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3C5C14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0,</w:t>
            </w:r>
            <w:bookmarkStart w:id="0" w:name="_GoBack"/>
            <w:bookmarkEnd w:id="0"/>
            <w:r w:rsidR="001D40BC" w:rsidRPr="00B42A87">
              <w:rPr>
                <w:sz w:val="20"/>
                <w:szCs w:val="20"/>
              </w:rPr>
              <w:t>05 mg/L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C" w:rsidRPr="00B42A87" w:rsidRDefault="001D40BC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Ammonium findes naturligt i grundvandet</w:t>
            </w:r>
          </w:p>
        </w:tc>
      </w:tr>
      <w:tr w:rsidR="00A40E7F" w:rsidRPr="00B42A87" w:rsidTr="00FD37B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7F" w:rsidRPr="00B42A87" w:rsidRDefault="00A40E7F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Pesticider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7F" w:rsidRPr="00B42A87" w:rsidRDefault="00567EDE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Ikke påvist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7F" w:rsidRPr="00B42A87" w:rsidRDefault="00A40E7F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0,1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7F" w:rsidRPr="00B42A87" w:rsidRDefault="00567EDE" w:rsidP="008C55A2">
            <w:pPr>
              <w:rPr>
                <w:sz w:val="20"/>
                <w:szCs w:val="20"/>
              </w:rPr>
            </w:pPr>
            <w:r w:rsidRPr="00B42A87">
              <w:rPr>
                <w:sz w:val="20"/>
                <w:szCs w:val="20"/>
              </w:rPr>
              <w:t>A</w:t>
            </w:r>
            <w:r w:rsidR="008C55A2" w:rsidRPr="00B42A87">
              <w:rPr>
                <w:sz w:val="20"/>
                <w:szCs w:val="20"/>
              </w:rPr>
              <w:t>ktive</w:t>
            </w:r>
            <w:r w:rsidRPr="00B42A87">
              <w:rPr>
                <w:sz w:val="20"/>
                <w:szCs w:val="20"/>
              </w:rPr>
              <w:t xml:space="preserve"> </w:t>
            </w:r>
            <w:r w:rsidR="008C55A2" w:rsidRPr="00B42A87">
              <w:rPr>
                <w:sz w:val="20"/>
                <w:szCs w:val="20"/>
              </w:rPr>
              <w:t>stoffer fra sprøjtemidler.</w:t>
            </w:r>
          </w:p>
        </w:tc>
      </w:tr>
    </w:tbl>
    <w:p w:rsidR="001D40BC" w:rsidRPr="00B42A87" w:rsidRDefault="006D41CE" w:rsidP="00B42A87">
      <w:pPr>
        <w:spacing w:before="240" w:line="240" w:lineRule="auto"/>
        <w:rPr>
          <w:sz w:val="20"/>
          <w:szCs w:val="20"/>
        </w:rPr>
      </w:pPr>
      <w:r w:rsidRPr="00B42A87">
        <w:rPr>
          <w:sz w:val="20"/>
          <w:szCs w:val="20"/>
        </w:rPr>
        <w:t>*</w:t>
      </w:r>
      <w:r w:rsidR="00CA4A38" w:rsidRPr="00B42A87">
        <w:rPr>
          <w:sz w:val="20"/>
          <w:szCs w:val="20"/>
        </w:rPr>
        <w:t>Det let forhøjede farve</w:t>
      </w:r>
      <w:r w:rsidRPr="00B42A87">
        <w:rPr>
          <w:sz w:val="20"/>
          <w:szCs w:val="20"/>
        </w:rPr>
        <w:t>tal skyldes indhold af organisk materiale. Ude hos forbrugerne er farvetallet målt til 4,0, hvilket er under grænseværdien på 15 ude hos forbrugerne.</w:t>
      </w:r>
    </w:p>
    <w:p w:rsidR="00341104" w:rsidRPr="00B42A87" w:rsidRDefault="001905F1" w:rsidP="00B42A87">
      <w:pPr>
        <w:spacing w:before="240" w:line="240" w:lineRule="auto"/>
        <w:rPr>
          <w:sz w:val="20"/>
          <w:szCs w:val="20"/>
        </w:rPr>
      </w:pPr>
      <w:r w:rsidRPr="00B42A87">
        <w:rPr>
          <w:sz w:val="20"/>
          <w:szCs w:val="20"/>
        </w:rPr>
        <w:t>**</w:t>
      </w:r>
      <w:r w:rsidR="00341104" w:rsidRPr="00B42A87">
        <w:rPr>
          <w:sz w:val="20"/>
          <w:szCs w:val="20"/>
        </w:rPr>
        <w:t xml:space="preserve">Der bliver løbende udtaget kontrolprøver </w:t>
      </w:r>
      <w:r w:rsidRPr="00B42A87">
        <w:rPr>
          <w:sz w:val="20"/>
          <w:szCs w:val="20"/>
        </w:rPr>
        <w:t xml:space="preserve">også </w:t>
      </w:r>
      <w:r w:rsidR="00341104" w:rsidRPr="00B42A87">
        <w:rPr>
          <w:sz w:val="20"/>
          <w:szCs w:val="20"/>
        </w:rPr>
        <w:t>hos forbrugerne</w:t>
      </w:r>
      <w:r w:rsidRPr="00B42A87">
        <w:rPr>
          <w:sz w:val="20"/>
          <w:szCs w:val="20"/>
        </w:rPr>
        <w:t xml:space="preserve">. I november </w:t>
      </w:r>
      <w:r w:rsidR="00BD6D45" w:rsidRPr="00B42A87">
        <w:rPr>
          <w:sz w:val="20"/>
          <w:szCs w:val="20"/>
        </w:rPr>
        <w:t xml:space="preserve">2018 var resultatet </w:t>
      </w:r>
      <w:r w:rsidR="009F68CA" w:rsidRPr="00B42A87">
        <w:rPr>
          <w:sz w:val="20"/>
          <w:szCs w:val="20"/>
        </w:rPr>
        <w:t xml:space="preserve">ude hos forbrugerne </w:t>
      </w:r>
      <w:r w:rsidR="00BD6D45" w:rsidRPr="00B42A87">
        <w:rPr>
          <w:sz w:val="20"/>
          <w:szCs w:val="20"/>
        </w:rPr>
        <w:t>0,022,</w:t>
      </w:r>
      <w:r w:rsidRPr="00B42A87">
        <w:rPr>
          <w:sz w:val="20"/>
          <w:szCs w:val="20"/>
        </w:rPr>
        <w:t xml:space="preserve"> hvor grænseværdien </w:t>
      </w:r>
      <w:r w:rsidR="00BD6D45" w:rsidRPr="00B42A87">
        <w:rPr>
          <w:sz w:val="20"/>
          <w:szCs w:val="20"/>
        </w:rPr>
        <w:t xml:space="preserve">er </w:t>
      </w:r>
      <w:r w:rsidRPr="00B42A87">
        <w:rPr>
          <w:sz w:val="20"/>
          <w:szCs w:val="20"/>
        </w:rPr>
        <w:t>p</w:t>
      </w:r>
      <w:r w:rsidR="00BD6D45" w:rsidRPr="00B42A87">
        <w:rPr>
          <w:sz w:val="20"/>
          <w:szCs w:val="20"/>
        </w:rPr>
        <w:t>å</w:t>
      </w:r>
      <w:r w:rsidRPr="00B42A87">
        <w:rPr>
          <w:sz w:val="20"/>
          <w:szCs w:val="20"/>
        </w:rPr>
        <w:t xml:space="preserve"> 0,05.</w:t>
      </w:r>
    </w:p>
    <w:p w:rsidR="001136BE" w:rsidRPr="00B42A87" w:rsidRDefault="001D40BC" w:rsidP="00B42A87">
      <w:pPr>
        <w:spacing w:before="240" w:line="240" w:lineRule="auto"/>
        <w:rPr>
          <w:rFonts w:ascii="Arial" w:hAnsi="Arial" w:cs="Arial"/>
          <w:sz w:val="23"/>
          <w:szCs w:val="23"/>
        </w:rPr>
      </w:pPr>
      <w:r w:rsidRPr="00B42A87">
        <w:rPr>
          <w:rFonts w:ascii="Arial" w:eastAsia="Times New Roman" w:hAnsi="Arial" w:cs="Arial"/>
          <w:sz w:val="24"/>
          <w:szCs w:val="24"/>
          <w:lang w:eastAsia="da-DK"/>
        </w:rPr>
        <w:t>Yderligere information kan fås ved henvendelse til: Nyhuse Vandværk, tlf.nr.: 48 24 42 47,</w:t>
      </w:r>
      <w:r w:rsidR="00B42A87" w:rsidRPr="00B42A87">
        <w:rPr>
          <w:rFonts w:ascii="Arial" w:eastAsia="Times New Roman" w:hAnsi="Arial" w:cs="Arial"/>
          <w:sz w:val="24"/>
          <w:szCs w:val="24"/>
          <w:lang w:eastAsia="da-DK"/>
        </w:rPr>
        <w:t xml:space="preserve"> eller </w:t>
      </w:r>
      <w:r w:rsidRPr="00B42A87">
        <w:rPr>
          <w:rFonts w:ascii="Arial" w:eastAsia="Times New Roman" w:hAnsi="Arial" w:cs="Arial"/>
          <w:sz w:val="24"/>
          <w:szCs w:val="24"/>
          <w:lang w:eastAsia="da-DK"/>
        </w:rPr>
        <w:t>e</w:t>
      </w:r>
      <w:r w:rsidR="00FD37B2" w:rsidRPr="00B42A87">
        <w:rPr>
          <w:rFonts w:ascii="Arial" w:eastAsia="Times New Roman" w:hAnsi="Arial" w:cs="Arial"/>
          <w:sz w:val="24"/>
          <w:szCs w:val="24"/>
          <w:lang w:eastAsia="da-DK"/>
        </w:rPr>
        <w:t>-</w:t>
      </w:r>
      <w:r w:rsidRPr="00B42A87">
        <w:rPr>
          <w:rFonts w:ascii="Arial" w:eastAsia="Times New Roman" w:hAnsi="Arial" w:cs="Arial"/>
          <w:sz w:val="24"/>
          <w:szCs w:val="24"/>
          <w:lang w:eastAsia="da-DK"/>
        </w:rPr>
        <w:t xml:space="preserve">mail: nyhusevand@mail.dk. </w:t>
      </w:r>
      <w:r w:rsidR="001136BE" w:rsidRPr="00B42A87">
        <w:rPr>
          <w:rStyle w:val="wixguard"/>
          <w:rFonts w:ascii="Arial" w:hAnsi="Arial" w:cs="Arial"/>
          <w:sz w:val="23"/>
          <w:szCs w:val="23"/>
        </w:rPr>
        <w:t>​</w:t>
      </w:r>
    </w:p>
    <w:p w:rsidR="001136BE" w:rsidRDefault="001136BE" w:rsidP="00B42A87">
      <w:pPr>
        <w:pStyle w:val="font7"/>
        <w:spacing w:before="240" w:beforeAutospacing="0"/>
        <w:rPr>
          <w:rFonts w:ascii="Arial" w:hAnsi="Arial" w:cs="Arial"/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1136BE" w:rsidRDefault="001136BE" w:rsidP="001136BE">
      <w:pPr>
        <w:pStyle w:val="font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:rsidR="007C53FA" w:rsidRPr="001D40BC" w:rsidRDefault="007C53FA" w:rsidP="001D40BC">
      <w:pPr>
        <w:pStyle w:val="font7"/>
        <w:rPr>
          <w:rFonts w:ascii="Arial" w:hAnsi="Arial" w:cs="Arial"/>
          <w:sz w:val="23"/>
          <w:szCs w:val="23"/>
        </w:rPr>
      </w:pPr>
    </w:p>
    <w:sectPr w:rsidR="007C53FA" w:rsidRPr="001D40BC" w:rsidSect="001719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CB2"/>
    <w:multiLevelType w:val="hybridMultilevel"/>
    <w:tmpl w:val="3F10A546"/>
    <w:lvl w:ilvl="0" w:tplc="DA9C3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1304"/>
  <w:hyphenationZone w:val="425"/>
  <w:characterSpacingControl w:val="doNotCompress"/>
  <w:compat/>
  <w:rsids>
    <w:rsidRoot w:val="001136BE"/>
    <w:rsid w:val="00051C9F"/>
    <w:rsid w:val="000B3BCB"/>
    <w:rsid w:val="001136BE"/>
    <w:rsid w:val="00127422"/>
    <w:rsid w:val="001719BD"/>
    <w:rsid w:val="001905F1"/>
    <w:rsid w:val="001D40BC"/>
    <w:rsid w:val="00212D66"/>
    <w:rsid w:val="0027036E"/>
    <w:rsid w:val="002817C6"/>
    <w:rsid w:val="00341104"/>
    <w:rsid w:val="003C5C14"/>
    <w:rsid w:val="00567EDE"/>
    <w:rsid w:val="00681389"/>
    <w:rsid w:val="006A41FF"/>
    <w:rsid w:val="006D41CE"/>
    <w:rsid w:val="006D5B60"/>
    <w:rsid w:val="006F0B2B"/>
    <w:rsid w:val="007C53FA"/>
    <w:rsid w:val="00812DDC"/>
    <w:rsid w:val="008C55A2"/>
    <w:rsid w:val="00996F3E"/>
    <w:rsid w:val="009F68CA"/>
    <w:rsid w:val="00A40E7F"/>
    <w:rsid w:val="00A421BE"/>
    <w:rsid w:val="00A55981"/>
    <w:rsid w:val="00AE4620"/>
    <w:rsid w:val="00B1521E"/>
    <w:rsid w:val="00B42A87"/>
    <w:rsid w:val="00BD6D45"/>
    <w:rsid w:val="00C06153"/>
    <w:rsid w:val="00CA4A38"/>
    <w:rsid w:val="00CC3262"/>
    <w:rsid w:val="00E54D6B"/>
    <w:rsid w:val="00EC4743"/>
    <w:rsid w:val="00F11C88"/>
    <w:rsid w:val="00FA1119"/>
    <w:rsid w:val="00FD37B2"/>
    <w:rsid w:val="00FF1FF9"/>
    <w:rsid w:val="00FF2B9E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ont8">
    <w:name w:val="font_8"/>
    <w:basedOn w:val="Normal"/>
    <w:rsid w:val="0011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font7">
    <w:name w:val="font_7"/>
    <w:basedOn w:val="Normal"/>
    <w:rsid w:val="0011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ixguard">
    <w:name w:val="wixguard"/>
    <w:basedOn w:val="Standardskrifttypeiafsnit"/>
    <w:rsid w:val="001136BE"/>
  </w:style>
  <w:style w:type="table" w:styleId="Tabel-Gitter">
    <w:name w:val="Table Grid"/>
    <w:basedOn w:val="Tabel-Normal"/>
    <w:uiPriority w:val="59"/>
    <w:rsid w:val="001D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A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37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DF2C-9F29-4142-ACA7-3CCD1E9A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Dam</dc:creator>
  <cp:lastModifiedBy>Lis Dam</cp:lastModifiedBy>
  <cp:revision>10</cp:revision>
  <dcterms:created xsi:type="dcterms:W3CDTF">2018-12-09T16:29:00Z</dcterms:created>
  <dcterms:modified xsi:type="dcterms:W3CDTF">2019-01-05T17:05:00Z</dcterms:modified>
</cp:coreProperties>
</file>